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920240" cy="96012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go-doubledeck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960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  <w:jc w:val="center"/>
      </w:pPr>
      <w:r>
        <w:rPr>
          <w:color w:val="1F2937"/>
          <w:sz w:val="40"/>
        </w:rPr>
        <w:t>Política de Proteção de Dados (RGPD)</w:t>
      </w:r>
    </w:p>
    <w:p>
      <w:pPr>
        <w:spacing w:after="200"/>
        <w:jc w:val="center"/>
      </w:pPr>
      <w:r>
        <w:rPr>
          <w:color w:val="5B6680"/>
          <w:sz w:val="20"/>
        </w:rPr>
        <w:t>Double Decker - Academia de Educação e Línguas</w:t>
      </w:r>
    </w:p>
    <w:p>
      <w:r>
        <w:rPr>
          <w:color w:val="5B6680"/>
        </w:rPr>
        <w:t>Última atualização: Abril de 2026</w:t>
      </w:r>
    </w:p>
    <w:p>
      <w:r>
        <w:rPr>
          <w:b/>
        </w:rPr>
        <w:t xml:space="preserve">A Double Decker </w:t>
      </w:r>
      <w:r>
        <w:t>assume o compromisso de proteger os dados pessoais tratados no âmbito dos processos de inscrição, renovação, frequência de serviços e comunicação administrativa.</w:t>
      </w:r>
    </w:p>
    <w:p>
      <w:pPr>
        <w:pStyle w:val="Heading1"/>
      </w:pPr>
      <w:r>
        <w:rPr>
          <w:color w:val="2478BD"/>
          <w:sz w:val="28"/>
        </w:rPr>
        <w:t>1. Dados recolhidos</w:t>
      </w:r>
    </w:p>
    <w:p>
      <w:pPr>
        <w:spacing w:line="324" w:lineRule="auto"/>
      </w:pPr>
      <w:r>
        <w:t>Podem ser recolhidos dados de identificação, contactos, dados escolares, dados familiares, informação necessária para faturação, autorizações, contactos de emergência, dados de saúde relevantes para segurança do utente e documentos anexados pelo encarregado de educação ou formando.</w:t>
      </w:r>
    </w:p>
    <w:p>
      <w:pPr>
        <w:pStyle w:val="Heading1"/>
      </w:pPr>
      <w:r>
        <w:rPr>
          <w:color w:val="2478BD"/>
          <w:sz w:val="28"/>
        </w:rPr>
        <w:t>2. Finalidade do tratamento</w:t>
      </w:r>
    </w:p>
    <w:p>
      <w:pPr>
        <w:spacing w:line="324" w:lineRule="auto"/>
      </w:pPr>
      <w:r>
        <w:t>Os dados destinam-se à gestão administrativa e pedagógica dos serviços, validação de inscrições, organização de horários, comunicação com encarregados de educação/formandos, seguro de acidentes pessoais, faturação e cumprimento de obrigações legais.</w:t>
      </w:r>
    </w:p>
    <w:p>
      <w:pPr>
        <w:pStyle w:val="Heading1"/>
      </w:pPr>
      <w:r>
        <w:rPr>
          <w:color w:val="2478BD"/>
          <w:sz w:val="28"/>
        </w:rPr>
        <w:t>3. Conservação</w:t>
      </w:r>
    </w:p>
    <w:p>
      <w:pPr>
        <w:spacing w:line="324" w:lineRule="auto"/>
      </w:pPr>
      <w:r>
        <w:t>Os dados são conservados apenas pelo período necessário às finalidades indicadas ou pelo prazo exigido por lei. Após esse período, serão eliminados ou anonimizados sempre que aplicável.</w:t>
      </w:r>
    </w:p>
    <w:p>
      <w:pPr>
        <w:pStyle w:val="Heading1"/>
      </w:pPr>
      <w:r>
        <w:rPr>
          <w:color w:val="2478BD"/>
          <w:sz w:val="28"/>
        </w:rPr>
        <w:t>4. Confidencialidade e segurança</w:t>
      </w:r>
    </w:p>
    <w:p>
      <w:pPr>
        <w:spacing w:line="324" w:lineRule="auto"/>
      </w:pPr>
      <w:r>
        <w:t>O acesso aos dados é limitado a pessoas autorizadas e estritamente necessário ao funcionamento dos serviços. A entidade adota medidas técnicas e organizativas adequadas para prevenir acesso indevido, perda ou utilização abusiva da informação.</w:t>
      </w:r>
    </w:p>
    <w:p>
      <w:pPr>
        <w:pStyle w:val="Heading1"/>
      </w:pPr>
      <w:r>
        <w:rPr>
          <w:color w:val="2478BD"/>
          <w:sz w:val="28"/>
        </w:rPr>
        <w:t>5. Direitos dos titulares</w:t>
      </w:r>
    </w:p>
    <w:p>
      <w:pPr>
        <w:spacing w:line="324" w:lineRule="auto"/>
      </w:pPr>
      <w:r>
        <w:t>O titular dos dados pode solicitar acesso, retificação, atualização, limitação, oposição ao tratamento, apagamento dos dados quando legalmente possível e retirada do consentimento prestado.</w:t>
      </w:r>
    </w:p>
    <w:p>
      <w:pPr>
        <w:pStyle w:val="Heading1"/>
      </w:pPr>
      <w:r>
        <w:rPr>
          <w:color w:val="2478BD"/>
          <w:sz w:val="28"/>
        </w:rPr>
        <w:t>6. Consentimento</w:t>
      </w:r>
    </w:p>
    <w:p>
      <w:pPr>
        <w:spacing w:line="324" w:lineRule="auto"/>
      </w:pPr>
      <w:r>
        <w:t>Ao prosseguir com a criação de conta e submissão de inscrição, o utilizador declara ter tomado conhecimento desta política e autoriza o tratamento dos dados necessários à prestação dos serviços solicitados.</w:t>
      </w:r>
    </w:p>
    <w:sectPr w:rsidR="00FC693F" w:rsidRPr="0006063C" w:rsidSect="00034616">
      <w:pgSz w:w="12240" w:h="15840"/>
      <w:pgMar w:top="936" w:right="1080" w:bottom="93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